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40" w:rsidRDefault="00F12FCF">
      <w:pPr>
        <w:pStyle w:val="Tekstpodstawowy"/>
        <w:spacing w:before="75" w:line="360" w:lineRule="auto"/>
        <w:ind w:left="116" w:right="103" w:firstLine="0"/>
      </w:pPr>
      <w:r>
        <w:t xml:space="preserve">Wydział </w:t>
      </w:r>
      <w:r w:rsidR="00350F1C">
        <w:t>Nauk Medycznych i Nauk o Zdrowiu</w:t>
      </w:r>
      <w:r>
        <w:t xml:space="preserve"> </w:t>
      </w:r>
      <w:r w:rsidR="00733A0B">
        <w:t xml:space="preserve">powstał </w:t>
      </w:r>
      <w:r>
        <w:t>1 października 2019 r.</w:t>
      </w:r>
      <w:r w:rsidR="00167660">
        <w:t>, na bazie utworzonego w 2013 r. Instytutu Nauk o Zdrowiu.</w:t>
      </w:r>
      <w:r>
        <w:t xml:space="preserve"> Jego podstawowa działalność związana jest z rozwojem badań naukowych i kształceniem studentów.</w:t>
      </w:r>
    </w:p>
    <w:p w:rsidR="00BD0B40" w:rsidRDefault="00350F1C">
      <w:pPr>
        <w:pStyle w:val="Tekstpodstawowy"/>
        <w:spacing w:before="1"/>
        <w:ind w:left="116" w:firstLine="0"/>
      </w:pPr>
      <w:r>
        <w:t>Strukturę Wydziału tworzy</w:t>
      </w:r>
      <w:r w:rsidR="00F12FCF">
        <w:t>:</w:t>
      </w:r>
    </w:p>
    <w:p w:rsidR="00BD0B40" w:rsidRDefault="00F12FCF">
      <w:pPr>
        <w:pStyle w:val="Akapitzlist"/>
        <w:numPr>
          <w:ilvl w:val="0"/>
          <w:numId w:val="1"/>
        </w:numPr>
        <w:tabs>
          <w:tab w:val="left" w:pos="400"/>
        </w:tabs>
        <w:spacing w:before="140"/>
        <w:rPr>
          <w:rFonts w:ascii="Symbol" w:hAnsi="Symbol"/>
          <w:sz w:val="24"/>
        </w:rPr>
      </w:pPr>
      <w:r>
        <w:rPr>
          <w:sz w:val="24"/>
        </w:rPr>
        <w:t>Instytut Nauk o</w:t>
      </w:r>
      <w:r>
        <w:rPr>
          <w:spacing w:val="-3"/>
          <w:sz w:val="24"/>
        </w:rPr>
        <w:t xml:space="preserve"> </w:t>
      </w:r>
      <w:r w:rsidR="00E75D2A">
        <w:rPr>
          <w:sz w:val="24"/>
        </w:rPr>
        <w:t>Zdrowiu</w:t>
      </w:r>
      <w:r>
        <w:rPr>
          <w:sz w:val="24"/>
        </w:rPr>
        <w:t>,</w:t>
      </w:r>
    </w:p>
    <w:p w:rsidR="00BD0B40" w:rsidRDefault="00E75D2A">
      <w:pPr>
        <w:pStyle w:val="Akapitzlist"/>
        <w:numPr>
          <w:ilvl w:val="0"/>
          <w:numId w:val="1"/>
        </w:numPr>
        <w:tabs>
          <w:tab w:val="left" w:pos="400"/>
        </w:tabs>
        <w:spacing w:before="135"/>
        <w:rPr>
          <w:rFonts w:ascii="Symbol" w:hAnsi="Symbol"/>
          <w:sz w:val="24"/>
        </w:rPr>
      </w:pPr>
      <w:r>
        <w:rPr>
          <w:sz w:val="24"/>
        </w:rPr>
        <w:t>Poradnia Dietetyczno-Żywieniowa</w:t>
      </w:r>
      <w:r w:rsidR="00F12FCF">
        <w:rPr>
          <w:sz w:val="24"/>
        </w:rPr>
        <w:t>,</w:t>
      </w:r>
    </w:p>
    <w:p w:rsidR="00BD0B40" w:rsidRDefault="00E75D2A">
      <w:pPr>
        <w:pStyle w:val="Akapitzlist"/>
        <w:numPr>
          <w:ilvl w:val="0"/>
          <w:numId w:val="1"/>
        </w:numPr>
        <w:tabs>
          <w:tab w:val="left" w:pos="400"/>
        </w:tabs>
        <w:rPr>
          <w:rFonts w:ascii="Symbol" w:hAnsi="Symbol"/>
          <w:sz w:val="24"/>
        </w:rPr>
      </w:pPr>
      <w:r>
        <w:rPr>
          <w:sz w:val="24"/>
        </w:rPr>
        <w:t>Centrum Symulacji Medycznych</w:t>
      </w:r>
      <w:r w:rsidR="00F12FCF">
        <w:rPr>
          <w:sz w:val="24"/>
        </w:rPr>
        <w:t>,</w:t>
      </w:r>
    </w:p>
    <w:p w:rsidR="00BD0B40" w:rsidRDefault="00F12FCF">
      <w:pPr>
        <w:pStyle w:val="Tekstpodstawowy"/>
        <w:spacing w:before="134"/>
        <w:ind w:left="116" w:firstLine="0"/>
      </w:pPr>
      <w:r>
        <w:t xml:space="preserve">Instytut Nauk o </w:t>
      </w:r>
      <w:r w:rsidR="00733A0B">
        <w:t>Zdrowiu prowadzi badania</w:t>
      </w:r>
      <w:r>
        <w:t xml:space="preserve"> w zakresie:</w:t>
      </w:r>
    </w:p>
    <w:p w:rsidR="00BD0B40" w:rsidRDefault="00733A0B">
      <w:pPr>
        <w:pStyle w:val="Akapitzlist"/>
        <w:numPr>
          <w:ilvl w:val="0"/>
          <w:numId w:val="1"/>
        </w:numPr>
        <w:tabs>
          <w:tab w:val="left" w:pos="400"/>
        </w:tabs>
        <w:spacing w:before="138"/>
        <w:rPr>
          <w:rFonts w:ascii="Symbol" w:hAnsi="Symbol"/>
          <w:color w:val="202429"/>
          <w:sz w:val="24"/>
        </w:rPr>
      </w:pPr>
      <w:r>
        <w:rPr>
          <w:color w:val="202429"/>
          <w:sz w:val="24"/>
        </w:rPr>
        <w:t>nauk o zdrowiu</w:t>
      </w:r>
      <w:r w:rsidR="00F12FCF">
        <w:rPr>
          <w:color w:val="202429"/>
          <w:sz w:val="24"/>
        </w:rPr>
        <w:t>,</w:t>
      </w:r>
    </w:p>
    <w:p w:rsidR="00BD0B40" w:rsidRDefault="00733A0B">
      <w:pPr>
        <w:pStyle w:val="Akapitzlist"/>
        <w:numPr>
          <w:ilvl w:val="0"/>
          <w:numId w:val="1"/>
        </w:numPr>
        <w:tabs>
          <w:tab w:val="left" w:pos="400"/>
        </w:tabs>
        <w:spacing w:before="135"/>
        <w:rPr>
          <w:rFonts w:ascii="Symbol" w:hAnsi="Symbol"/>
          <w:color w:val="202429"/>
          <w:sz w:val="24"/>
        </w:rPr>
      </w:pPr>
      <w:r>
        <w:rPr>
          <w:color w:val="202429"/>
          <w:sz w:val="24"/>
        </w:rPr>
        <w:t>nauk medycznych</w:t>
      </w:r>
      <w:r w:rsidR="00F12FCF">
        <w:rPr>
          <w:color w:val="202429"/>
          <w:sz w:val="24"/>
        </w:rPr>
        <w:t>,</w:t>
      </w:r>
    </w:p>
    <w:p w:rsidR="00BD0B40" w:rsidRDefault="00733A0B" w:rsidP="00C74E93">
      <w:pPr>
        <w:pStyle w:val="Tekstpodstawowy"/>
        <w:spacing w:before="135" w:line="360" w:lineRule="auto"/>
        <w:ind w:left="116" w:right="409" w:firstLine="0"/>
      </w:pPr>
      <w:r>
        <w:rPr>
          <w:color w:val="202429"/>
        </w:rPr>
        <w:t>W Poradni Dietet</w:t>
      </w:r>
      <w:r w:rsidR="00C74E93">
        <w:rPr>
          <w:color w:val="202429"/>
        </w:rPr>
        <w:t>y</w:t>
      </w:r>
      <w:r>
        <w:rPr>
          <w:color w:val="202429"/>
        </w:rPr>
        <w:t xml:space="preserve">czno-Żywieniowej prowadzona jest działalność </w:t>
      </w:r>
      <w:r w:rsidR="00C74E93">
        <w:rPr>
          <w:color w:val="202429"/>
        </w:rPr>
        <w:t>dydaktyczna, naukowa i usługowa. W ramach działalności dydaktycznej studenci kierunku dietetyka maja możliwość odbycia praktyk.</w:t>
      </w:r>
    </w:p>
    <w:p w:rsidR="00BD0B40" w:rsidRDefault="00C74E93" w:rsidP="00C74E93">
      <w:pPr>
        <w:pStyle w:val="Tekstpodstawowy"/>
        <w:spacing w:before="135" w:line="360" w:lineRule="auto"/>
        <w:ind w:left="116" w:firstLine="0"/>
        <w:rPr>
          <w:rFonts w:ascii="Symbol" w:hAnsi="Symbol"/>
          <w:color w:val="202429"/>
        </w:rPr>
      </w:pPr>
      <w:r>
        <w:rPr>
          <w:color w:val="202429"/>
        </w:rPr>
        <w:t>Zadaniem Centrum Symulacji Medycznych jest podniesienie skuteczności i jakości praktycznego nauczania studentów kierunków medycznych (m.in. ratownictwo medyczne</w:t>
      </w:r>
      <w:r w:rsidR="00EA293A">
        <w:rPr>
          <w:color w:val="202429"/>
        </w:rPr>
        <w:t>,</w:t>
      </w:r>
      <w:r>
        <w:rPr>
          <w:color w:val="202429"/>
        </w:rPr>
        <w:t xml:space="preserve"> pielęgniarstwo). </w:t>
      </w:r>
    </w:p>
    <w:p w:rsidR="00BD0B40" w:rsidRDefault="00F12FCF">
      <w:pPr>
        <w:pStyle w:val="Tekstpodstawowy"/>
        <w:spacing w:before="137" w:line="360" w:lineRule="auto"/>
        <w:ind w:left="116" w:right="103" w:firstLine="0"/>
      </w:pPr>
      <w:r>
        <w:t xml:space="preserve">Wydział prowadzi kształcenie na </w:t>
      </w:r>
      <w:r w:rsidR="00E75D2A">
        <w:t>pięciu</w:t>
      </w:r>
      <w:r>
        <w:t xml:space="preserve"> kierunkach studiów:</w:t>
      </w:r>
    </w:p>
    <w:p w:rsidR="00BD0B40" w:rsidRDefault="00E75D2A">
      <w:pPr>
        <w:pStyle w:val="Akapitzlist"/>
        <w:numPr>
          <w:ilvl w:val="0"/>
          <w:numId w:val="1"/>
        </w:numPr>
        <w:tabs>
          <w:tab w:val="left" w:pos="400"/>
        </w:tabs>
        <w:spacing w:before="1"/>
        <w:rPr>
          <w:rFonts w:ascii="Symbol" w:hAnsi="Symbol"/>
          <w:sz w:val="24"/>
        </w:rPr>
      </w:pPr>
      <w:r>
        <w:rPr>
          <w:sz w:val="24"/>
        </w:rPr>
        <w:t>Dietetyka</w:t>
      </w:r>
      <w:r w:rsidR="00F12FCF">
        <w:rPr>
          <w:sz w:val="24"/>
        </w:rPr>
        <w:t xml:space="preserve"> – studia pierwszego i drugiego stopnia,</w:t>
      </w:r>
    </w:p>
    <w:p w:rsidR="00BD0B40" w:rsidRDefault="00E072DC">
      <w:pPr>
        <w:pStyle w:val="Akapitzlist"/>
        <w:numPr>
          <w:ilvl w:val="0"/>
          <w:numId w:val="1"/>
        </w:numPr>
        <w:tabs>
          <w:tab w:val="left" w:pos="400"/>
        </w:tabs>
        <w:spacing w:before="135"/>
        <w:rPr>
          <w:rFonts w:ascii="Symbol" w:hAnsi="Symbol"/>
          <w:sz w:val="24"/>
        </w:rPr>
      </w:pPr>
      <w:r>
        <w:rPr>
          <w:sz w:val="24"/>
        </w:rPr>
        <w:t>Kosmetologia</w:t>
      </w:r>
      <w:r w:rsidR="00F12FCF">
        <w:rPr>
          <w:sz w:val="24"/>
        </w:rPr>
        <w:t xml:space="preserve"> – studia pierwszego</w:t>
      </w:r>
      <w:r>
        <w:rPr>
          <w:sz w:val="24"/>
        </w:rPr>
        <w:t xml:space="preserve"> stopnia</w:t>
      </w:r>
      <w:r w:rsidR="00F12FCF">
        <w:rPr>
          <w:sz w:val="24"/>
        </w:rPr>
        <w:t>,</w:t>
      </w:r>
    </w:p>
    <w:p w:rsidR="00BD0B40" w:rsidRDefault="00E75D2A">
      <w:pPr>
        <w:pStyle w:val="Akapitzlist"/>
        <w:numPr>
          <w:ilvl w:val="0"/>
          <w:numId w:val="1"/>
        </w:numPr>
        <w:tabs>
          <w:tab w:val="left" w:pos="400"/>
        </w:tabs>
        <w:rPr>
          <w:rFonts w:ascii="Symbol" w:hAnsi="Symbol"/>
          <w:sz w:val="24"/>
        </w:rPr>
      </w:pPr>
      <w:r>
        <w:rPr>
          <w:sz w:val="24"/>
        </w:rPr>
        <w:t>Turystyka i rekreacja</w:t>
      </w:r>
      <w:r w:rsidR="00F12FCF">
        <w:rPr>
          <w:sz w:val="24"/>
        </w:rPr>
        <w:t xml:space="preserve"> – studia pierwszego i drugiego stopnia,</w:t>
      </w:r>
    </w:p>
    <w:p w:rsidR="00BD0B40" w:rsidRDefault="00E75D2A">
      <w:pPr>
        <w:pStyle w:val="Akapitzlist"/>
        <w:numPr>
          <w:ilvl w:val="0"/>
          <w:numId w:val="1"/>
        </w:numPr>
        <w:tabs>
          <w:tab w:val="left" w:pos="400"/>
        </w:tabs>
        <w:rPr>
          <w:rFonts w:ascii="Symbol" w:hAnsi="Symbol"/>
          <w:sz w:val="24"/>
        </w:rPr>
      </w:pPr>
      <w:r>
        <w:rPr>
          <w:sz w:val="24"/>
        </w:rPr>
        <w:t>Pielęgniarstwo</w:t>
      </w:r>
      <w:r w:rsidR="00F12FCF">
        <w:rPr>
          <w:sz w:val="24"/>
        </w:rPr>
        <w:t xml:space="preserve"> – studia </w:t>
      </w:r>
      <w:r>
        <w:rPr>
          <w:sz w:val="24"/>
        </w:rPr>
        <w:t>pierwszego</w:t>
      </w:r>
      <w:r w:rsidR="00E072DC">
        <w:rPr>
          <w:sz w:val="24"/>
        </w:rPr>
        <w:t xml:space="preserve"> i drugiego</w:t>
      </w:r>
      <w:r>
        <w:rPr>
          <w:sz w:val="24"/>
        </w:rPr>
        <w:t xml:space="preserve"> stopnia</w:t>
      </w:r>
      <w:r w:rsidR="00F12FCF">
        <w:rPr>
          <w:sz w:val="24"/>
        </w:rPr>
        <w:t>,</w:t>
      </w:r>
    </w:p>
    <w:p w:rsidR="00BD0B40" w:rsidRPr="002C0ED4" w:rsidRDefault="00E75D2A">
      <w:pPr>
        <w:pStyle w:val="Akapitzlist"/>
        <w:numPr>
          <w:ilvl w:val="0"/>
          <w:numId w:val="1"/>
        </w:numPr>
        <w:tabs>
          <w:tab w:val="left" w:pos="400"/>
        </w:tabs>
        <w:spacing w:before="138"/>
        <w:rPr>
          <w:rFonts w:ascii="Symbol" w:hAnsi="Symbol"/>
          <w:sz w:val="24"/>
        </w:rPr>
      </w:pPr>
      <w:r>
        <w:rPr>
          <w:sz w:val="24"/>
        </w:rPr>
        <w:t>Ratownictwo medyczne</w:t>
      </w:r>
      <w:r w:rsidR="00F12FCF">
        <w:rPr>
          <w:sz w:val="24"/>
        </w:rPr>
        <w:t xml:space="preserve"> – studia pierwszego</w:t>
      </w:r>
      <w:r w:rsidR="00F12FCF">
        <w:rPr>
          <w:spacing w:val="1"/>
          <w:sz w:val="24"/>
        </w:rPr>
        <w:t xml:space="preserve"> </w:t>
      </w:r>
      <w:r w:rsidR="00F12FCF">
        <w:rPr>
          <w:sz w:val="24"/>
        </w:rPr>
        <w:t>stopnia</w:t>
      </w:r>
      <w:r w:rsidR="002C0ED4">
        <w:rPr>
          <w:sz w:val="24"/>
        </w:rPr>
        <w:t>,</w:t>
      </w:r>
    </w:p>
    <w:p w:rsidR="002C0ED4" w:rsidRPr="00C74E93" w:rsidRDefault="002C0ED4" w:rsidP="002C0ED4">
      <w:pPr>
        <w:pStyle w:val="Akapitzlist"/>
        <w:numPr>
          <w:ilvl w:val="0"/>
          <w:numId w:val="2"/>
        </w:numPr>
        <w:tabs>
          <w:tab w:val="left" w:pos="400"/>
        </w:tabs>
        <w:spacing w:before="138"/>
        <w:ind w:hanging="977"/>
        <w:rPr>
          <w:rFonts w:ascii="Symbol" w:hAnsi="Symbol"/>
          <w:sz w:val="24"/>
        </w:rPr>
      </w:pPr>
      <w:r>
        <w:rPr>
          <w:sz w:val="24"/>
        </w:rPr>
        <w:t>Lekarski – studia jednolite magisterskie.</w:t>
      </w:r>
      <w:bookmarkStart w:id="0" w:name="_GoBack"/>
      <w:bookmarkEnd w:id="0"/>
    </w:p>
    <w:p w:rsidR="00C74E93" w:rsidRPr="00C74E93" w:rsidRDefault="00C74E93" w:rsidP="00C74E93">
      <w:pPr>
        <w:tabs>
          <w:tab w:val="left" w:pos="400"/>
        </w:tabs>
        <w:spacing w:before="138" w:line="360" w:lineRule="auto"/>
        <w:ind w:left="115"/>
        <w:rPr>
          <w:sz w:val="24"/>
        </w:rPr>
      </w:pPr>
      <w:r>
        <w:rPr>
          <w:sz w:val="24"/>
        </w:rPr>
        <w:t>Wydział dysponuje nowoczesn</w:t>
      </w:r>
      <w:r w:rsidR="009F40C7">
        <w:rPr>
          <w:sz w:val="24"/>
        </w:rPr>
        <w:t>ą</w:t>
      </w:r>
      <w:r>
        <w:rPr>
          <w:sz w:val="24"/>
        </w:rPr>
        <w:t xml:space="preserve"> i dobrze wyposażoną infrastruktur</w:t>
      </w:r>
      <w:r w:rsidR="0045729E">
        <w:rPr>
          <w:sz w:val="24"/>
        </w:rPr>
        <w:t>ą</w:t>
      </w:r>
      <w:r>
        <w:rPr>
          <w:sz w:val="24"/>
        </w:rPr>
        <w:t xml:space="preserve"> dydaktyczn</w:t>
      </w:r>
      <w:r w:rsidR="0045729E">
        <w:rPr>
          <w:sz w:val="24"/>
        </w:rPr>
        <w:t>ą</w:t>
      </w:r>
      <w:r>
        <w:rPr>
          <w:sz w:val="24"/>
        </w:rPr>
        <w:t xml:space="preserve"> i naukową, która stwarza bardzo dobre warunki do kształcenia </w:t>
      </w:r>
      <w:proofErr w:type="spellStart"/>
      <w:r>
        <w:rPr>
          <w:sz w:val="24"/>
        </w:rPr>
        <w:t>ogólnoakademickiego</w:t>
      </w:r>
      <w:proofErr w:type="spellEnd"/>
      <w:r>
        <w:rPr>
          <w:sz w:val="24"/>
        </w:rPr>
        <w:t xml:space="preserve"> i praktycznego umożliwiając studentom realizację procesu kształcenia i osiągnięcie zakładanych efektów uczenia się.</w:t>
      </w:r>
    </w:p>
    <w:sectPr w:rsidR="00C74E93" w:rsidRPr="00C74E93">
      <w:pgSz w:w="11910" w:h="16840"/>
      <w:pgMar w:top="132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328"/>
    <w:multiLevelType w:val="hybridMultilevel"/>
    <w:tmpl w:val="A9165D64"/>
    <w:lvl w:ilvl="0" w:tplc="0415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37CF3C3E"/>
    <w:multiLevelType w:val="hybridMultilevel"/>
    <w:tmpl w:val="91AC0E12"/>
    <w:lvl w:ilvl="0" w:tplc="0C161C20">
      <w:numFmt w:val="bullet"/>
      <w:lvlText w:val=""/>
      <w:lvlJc w:val="left"/>
      <w:pPr>
        <w:ind w:left="399" w:hanging="284"/>
      </w:pPr>
      <w:rPr>
        <w:rFonts w:hint="default"/>
        <w:w w:val="100"/>
        <w:lang w:val="pl-PL" w:eastAsia="en-US" w:bidi="ar-SA"/>
      </w:rPr>
    </w:lvl>
    <w:lvl w:ilvl="1" w:tplc="5FEEB676">
      <w:numFmt w:val="bullet"/>
      <w:lvlText w:val="•"/>
      <w:lvlJc w:val="left"/>
      <w:pPr>
        <w:ind w:left="1270" w:hanging="284"/>
      </w:pPr>
      <w:rPr>
        <w:rFonts w:hint="default"/>
        <w:lang w:val="pl-PL" w:eastAsia="en-US" w:bidi="ar-SA"/>
      </w:rPr>
    </w:lvl>
    <w:lvl w:ilvl="2" w:tplc="596E4AB0">
      <w:numFmt w:val="bullet"/>
      <w:lvlText w:val="•"/>
      <w:lvlJc w:val="left"/>
      <w:pPr>
        <w:ind w:left="2141" w:hanging="284"/>
      </w:pPr>
      <w:rPr>
        <w:rFonts w:hint="default"/>
        <w:lang w:val="pl-PL" w:eastAsia="en-US" w:bidi="ar-SA"/>
      </w:rPr>
    </w:lvl>
    <w:lvl w:ilvl="3" w:tplc="BB44C00E">
      <w:numFmt w:val="bullet"/>
      <w:lvlText w:val="•"/>
      <w:lvlJc w:val="left"/>
      <w:pPr>
        <w:ind w:left="3011" w:hanging="284"/>
      </w:pPr>
      <w:rPr>
        <w:rFonts w:hint="default"/>
        <w:lang w:val="pl-PL" w:eastAsia="en-US" w:bidi="ar-SA"/>
      </w:rPr>
    </w:lvl>
    <w:lvl w:ilvl="4" w:tplc="6804FD72">
      <w:numFmt w:val="bullet"/>
      <w:lvlText w:val="•"/>
      <w:lvlJc w:val="left"/>
      <w:pPr>
        <w:ind w:left="3882" w:hanging="284"/>
      </w:pPr>
      <w:rPr>
        <w:rFonts w:hint="default"/>
        <w:lang w:val="pl-PL" w:eastAsia="en-US" w:bidi="ar-SA"/>
      </w:rPr>
    </w:lvl>
    <w:lvl w:ilvl="5" w:tplc="B17A3496">
      <w:numFmt w:val="bullet"/>
      <w:lvlText w:val="•"/>
      <w:lvlJc w:val="left"/>
      <w:pPr>
        <w:ind w:left="4753" w:hanging="284"/>
      </w:pPr>
      <w:rPr>
        <w:rFonts w:hint="default"/>
        <w:lang w:val="pl-PL" w:eastAsia="en-US" w:bidi="ar-SA"/>
      </w:rPr>
    </w:lvl>
    <w:lvl w:ilvl="6" w:tplc="C0E6E034">
      <w:numFmt w:val="bullet"/>
      <w:lvlText w:val="•"/>
      <w:lvlJc w:val="left"/>
      <w:pPr>
        <w:ind w:left="5623" w:hanging="284"/>
      </w:pPr>
      <w:rPr>
        <w:rFonts w:hint="default"/>
        <w:lang w:val="pl-PL" w:eastAsia="en-US" w:bidi="ar-SA"/>
      </w:rPr>
    </w:lvl>
    <w:lvl w:ilvl="7" w:tplc="B0E4C5B2">
      <w:numFmt w:val="bullet"/>
      <w:lvlText w:val="•"/>
      <w:lvlJc w:val="left"/>
      <w:pPr>
        <w:ind w:left="6494" w:hanging="284"/>
      </w:pPr>
      <w:rPr>
        <w:rFonts w:hint="default"/>
        <w:lang w:val="pl-PL" w:eastAsia="en-US" w:bidi="ar-SA"/>
      </w:rPr>
    </w:lvl>
    <w:lvl w:ilvl="8" w:tplc="C8B088F2">
      <w:numFmt w:val="bullet"/>
      <w:lvlText w:val="•"/>
      <w:lvlJc w:val="left"/>
      <w:pPr>
        <w:ind w:left="7365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40"/>
    <w:rsid w:val="00167660"/>
    <w:rsid w:val="002C0ED4"/>
    <w:rsid w:val="00350F1C"/>
    <w:rsid w:val="0045729E"/>
    <w:rsid w:val="00733A0B"/>
    <w:rsid w:val="009F40C7"/>
    <w:rsid w:val="00BD0B40"/>
    <w:rsid w:val="00C66D4D"/>
    <w:rsid w:val="00C74E93"/>
    <w:rsid w:val="00D177E1"/>
    <w:rsid w:val="00E072DC"/>
    <w:rsid w:val="00E75D2A"/>
    <w:rsid w:val="00EA293A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56AA"/>
  <w15:docId w15:val="{EDC838AA-A91D-425B-BCC4-82E52015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6"/>
      <w:ind w:left="399" w:hanging="28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6"/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charakterystyka Wydziału Nauk Społecznych</vt:lpstr>
    </vt:vector>
  </TitlesOfParts>
  <Company>Uniwersytet Przyrodniczo Humanistyczny w Siedlcach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wnmz_charakterystyka</dc:title>
  <dc:creator>PRACOWNIK</dc:creator>
  <cp:lastModifiedBy>Pracownik</cp:lastModifiedBy>
  <cp:revision>6</cp:revision>
  <dcterms:created xsi:type="dcterms:W3CDTF">2021-03-05T09:25:00Z</dcterms:created>
  <dcterms:modified xsi:type="dcterms:W3CDTF">2023-07-21T10:50:00Z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</Properties>
</file>